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7A7C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390"/>
      </w:tblGrid>
      <w:tr w:rsidR="00662C3B" w14:paraId="129C4276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3409786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001DD86" w14:textId="77777777" w:rsidR="00662C3B" w:rsidRDefault="00E1156F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E1156F">
              <w:rPr>
                <w:rFonts w:ascii="Arial" w:eastAsia="Microsoft YaHei" w:hAnsi="Arial" w:cs="Arial"/>
                <w:szCs w:val="21"/>
              </w:rPr>
              <w:t>HK22112310605R</w:t>
            </w:r>
          </w:p>
        </w:tc>
      </w:tr>
      <w:tr w:rsidR="00662C3B" w14:paraId="0D0560B2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FAE682F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0DF9935" w14:textId="77777777" w:rsidR="00662C3B" w:rsidRDefault="00E1156F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E1156F">
              <w:rPr>
                <w:rFonts w:ascii="Arial" w:hAnsi="Arial" w:cs="Arial"/>
                <w:szCs w:val="21"/>
              </w:rPr>
              <w:t>Era Hot Seat Adventurer Sled</w:t>
            </w:r>
          </w:p>
        </w:tc>
      </w:tr>
      <w:tr w:rsidR="00662C3B" w14:paraId="38855DB1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25B495C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31A06D8" w14:textId="77777777" w:rsidR="00662C3B" w:rsidRDefault="00E1156F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E1156F">
              <w:rPr>
                <w:rFonts w:ascii="Arial" w:hAnsi="Arial" w:cs="Arial"/>
                <w:szCs w:val="21"/>
              </w:rPr>
              <w:t>3000426, 3000427</w:t>
            </w:r>
          </w:p>
        </w:tc>
      </w:tr>
      <w:tr w:rsidR="00662C3B" w14:paraId="348AEBFA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6F68253E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969A27B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6B4B849A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08B9E80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74C75AF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0E14B6C3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B2AF378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9CB0F3F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36631D60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BB40645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54615E15" w14:textId="77777777" w:rsidR="00662C3B" w:rsidRDefault="00E1156F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E1156F">
              <w:rPr>
                <w:rFonts w:ascii="Arial" w:eastAsia="Microsoft YaHei" w:hAnsi="Arial" w:cs="Arial"/>
                <w:szCs w:val="21"/>
              </w:rPr>
              <w:t>HK22112310605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136ACC3C" w14:textId="1194A805" w:rsidR="00662C3B" w:rsidRDefault="00083050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7E7155B1" wp14:editId="61235D14">
            <wp:extent cx="2039816" cy="2039816"/>
            <wp:effectExtent l="0" t="0" r="0" b="0"/>
            <wp:docPr id="1" name="Picture 1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o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1959" cy="20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0EFE90F3" wp14:editId="12717830">
            <wp:extent cx="2004646" cy="2004646"/>
            <wp:effectExtent l="0" t="0" r="0" b="0"/>
            <wp:docPr id="2" name="Picture 2" descr="A picture containing opener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pener, too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21" cy="20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E3E8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E1156F">
        <w:rPr>
          <w:rFonts w:ascii="Arial" w:hAnsi="Arial" w:cs="Arial"/>
          <w:szCs w:val="21"/>
        </w:rPr>
        <w:t xml:space="preserve">Over </w:t>
      </w:r>
      <w:r w:rsidR="00E1156F">
        <w:rPr>
          <w:rFonts w:ascii="Arial" w:hAnsi="Arial" w:cs="Arial" w:hint="eastAsia"/>
          <w:szCs w:val="21"/>
        </w:rPr>
        <w:t>4</w:t>
      </w:r>
      <w:r w:rsidR="008842B9" w:rsidRPr="008842B9">
        <w:rPr>
          <w:rFonts w:ascii="Arial" w:hAnsi="Arial" w:cs="Arial"/>
          <w:szCs w:val="21"/>
        </w:rPr>
        <w:t xml:space="preserve"> years old</w:t>
      </w:r>
    </w:p>
    <w:p w14:paraId="7918E10B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4A7E51D1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37FC9895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A234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021CA8" w14:paraId="060DD0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07650FC" w14:textId="77777777" w:rsidR="00021CA8" w:rsidRDefault="00021CA8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021CA8" w14:paraId="181D006A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5B16E35B" w14:textId="77777777" w:rsidR="00021CA8" w:rsidRDefault="00021CA8" w:rsidP="00021CA8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021CA8" w14:paraId="0B29EE34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2BA59AA1" w14:textId="77777777" w:rsidR="00021CA8" w:rsidRDefault="00021CA8" w:rsidP="00021CA8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021CA8" w14:paraId="48C57618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2A400F4" w14:textId="77777777" w:rsidR="00021CA8" w:rsidRDefault="00021CA8" w:rsidP="00021CA8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021CA8" w14:paraId="03CDF76F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A504E4F" w14:textId="77777777" w:rsidR="00021CA8" w:rsidRDefault="00021CA8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55D91380" w14:textId="77777777" w:rsidR="00021CA8" w:rsidRDefault="00021CA8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021CA8" w14:paraId="26D65F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F9A2050" w14:textId="77777777" w:rsidR="00021CA8" w:rsidRDefault="00021CA8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021CA8" w14:paraId="20FB91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915B634" w14:textId="77777777" w:rsidR="00021CA8" w:rsidRDefault="00021CA8" w:rsidP="002C7EDE">
            <w:pPr>
              <w:pStyle w:val="TableParagraph"/>
              <w:spacing w:line="300" w:lineRule="exac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021CA8" w14:paraId="765A28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E0CA671" w14:textId="77777777" w:rsidR="00021CA8" w:rsidRDefault="00021CA8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021CA8" w14:paraId="19F284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BCD9C4F" w14:textId="77777777" w:rsidR="00021CA8" w:rsidRPr="00E411B4" w:rsidRDefault="00021CA8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021CA8" w14:paraId="2E3131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7C86757" w14:textId="77777777" w:rsidR="00021CA8" w:rsidRPr="00E411B4" w:rsidRDefault="00021CA8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021CA8" w14:paraId="54F793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0374FA7" w14:textId="77777777" w:rsidR="00021CA8" w:rsidRDefault="00021CA8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021CA8" w14:paraId="44BC46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8D4548C" w14:textId="77777777" w:rsidR="00021CA8" w:rsidRPr="00E411B4" w:rsidRDefault="00021CA8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021CA8" w14:paraId="5AE8D4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5E91C21" w14:textId="77777777" w:rsidR="00021CA8" w:rsidRPr="00E411B4" w:rsidRDefault="00021CA8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021CA8" w14:paraId="72FC4F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13FADD3" w14:textId="77777777" w:rsidR="00021CA8" w:rsidRPr="00EC2015" w:rsidRDefault="00021CA8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021CA8" w14:paraId="61646C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4760474" w14:textId="77777777" w:rsidR="00021CA8" w:rsidRDefault="00021CA8" w:rsidP="002F472B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</w:t>
            </w:r>
            <w:r w:rsidRPr="00EC2015">
              <w:rPr>
                <w:rFonts w:ascii="Arial" w:eastAsia="SimSun" w:hAnsi="Arial" w:cs="Arial"/>
                <w:szCs w:val="21"/>
              </w:rPr>
              <w:lastRenderedPageBreak/>
              <w:t>products containing specified phthalates</w:t>
            </w:r>
          </w:p>
          <w:p w14:paraId="4E95BC44" w14:textId="77777777" w:rsidR="00021CA8" w:rsidRPr="00EC2015" w:rsidRDefault="00021CA8" w:rsidP="00021CA8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021CA8" w14:paraId="3D5A24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4A8DE04" w14:textId="77777777" w:rsidR="00021CA8" w:rsidRDefault="00021CA8" w:rsidP="002C7EDE">
            <w:pPr>
              <w:pStyle w:val="TableParagraph"/>
              <w:spacing w:before="54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lastRenderedPageBreak/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4640F022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44491108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421F4117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558A4833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410D962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5570701F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083050" w14:paraId="51F76B09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500BECB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8A44BA8" w14:textId="77777777" w:rsidR="008842B9" w:rsidRPr="00A4095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A4095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BB6906" w14:paraId="7B869F6A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BD20D9E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461159A" w14:textId="77777777" w:rsidR="00BB6906" w:rsidRPr="00DD5417" w:rsidRDefault="00BB6906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B6906" w14:paraId="57339A9D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69EA9FA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FEBE16B" w14:textId="77777777" w:rsidR="00BB6906" w:rsidRPr="00DD5417" w:rsidRDefault="00BB6906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BB6906" w14:paraId="29B23C71" w14:textId="77777777" w:rsidTr="00481A98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1BF6395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565C3035" w14:textId="77777777" w:rsidR="00BB6906" w:rsidRPr="00DD5417" w:rsidRDefault="00BB6906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35C5971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8411CBF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74F8C6B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65BB8405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6EC5A16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448BE5B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083050" w14:paraId="2E252D23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5C4A149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36C55D2" w14:textId="77777777" w:rsidR="008842B9" w:rsidRPr="00A4095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A4095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BB6906" w14:paraId="7532F305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3415501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C66F788" w14:textId="77777777" w:rsidR="00BB6906" w:rsidRPr="008842B9" w:rsidRDefault="00BB6906" w:rsidP="003C5BA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BB6906" w14:paraId="4CABA9FB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EA2061F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68D19E1D" w14:textId="77777777" w:rsidR="00BB6906" w:rsidRPr="00DD5417" w:rsidRDefault="00BB6906" w:rsidP="003C5BA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BB6906" w14:paraId="02BFD521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0A4EE27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0251448F" w14:textId="77777777" w:rsidR="00BB6906" w:rsidRPr="00DD5417" w:rsidRDefault="00BB6906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B6906" w14:paraId="3DC1983A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46008CB" w14:textId="77777777" w:rsidR="00BB6906" w:rsidRDefault="00BB690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33E07E4" w14:textId="77777777" w:rsidR="00BB6906" w:rsidRPr="00DD5417" w:rsidRDefault="00BB6906" w:rsidP="003C5BA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46F9CE0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860A32C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2E60D2A3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6A7B9AC1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37D703C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E479068" w14:textId="77777777" w:rsidR="00662C3B" w:rsidRDefault="00E1156F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E1156F">
              <w:rPr>
                <w:rFonts w:ascii="Arial" w:eastAsia="Microsoft YaHei" w:hAnsi="Arial" w:cs="Arial"/>
                <w:szCs w:val="21"/>
              </w:rPr>
              <w:t>HK22112310605</w:t>
            </w:r>
            <w:r>
              <w:rPr>
                <w:rFonts w:ascii="Arial" w:eastAsia="Microsoft YaHei" w:hAnsi="Arial" w:cs="Arial" w:hint="eastAsia"/>
                <w:szCs w:val="21"/>
              </w:rPr>
              <w:t>R</w:t>
            </w:r>
          </w:p>
        </w:tc>
      </w:tr>
      <w:tr w:rsidR="008842B9" w14:paraId="25AF0DF2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2ECC810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0C3E181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083050" w14:paraId="5353A2C7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7B6CEF6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B2E893C" w14:textId="77777777" w:rsidR="008842B9" w:rsidRPr="00A4095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A4095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15F9536A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A98A048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5C49CAE3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BB6906" w:rsidRPr="00083050" w14:paraId="6F9650D4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901C108" w14:textId="77777777" w:rsidR="00BB6906" w:rsidRDefault="00BB6906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3571A3B" w14:textId="77777777" w:rsidR="00BB6906" w:rsidRPr="00A40957" w:rsidRDefault="00BB6906" w:rsidP="003C5BA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A40957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BB6906" w14:paraId="6DE46115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4A7B78B" w14:textId="77777777" w:rsidR="00BB6906" w:rsidRDefault="00BB6906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1394A4D" w14:textId="77777777" w:rsidR="00BB6906" w:rsidRDefault="00BB6906" w:rsidP="003C5BA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B6906" w14:paraId="4D24E249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D6D5F28" w14:textId="77777777" w:rsidR="00BB6906" w:rsidRDefault="00BB6906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17E87D8A" w14:textId="77777777" w:rsidR="00BB6906" w:rsidRDefault="00BB6906" w:rsidP="003C5BA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BB6906" w:rsidRPr="00083050" w14:paraId="76F610B8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B09EB7B" w14:textId="77777777" w:rsidR="00BB6906" w:rsidRDefault="00BB6906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69B82CE" w14:textId="77777777" w:rsidR="00BB6906" w:rsidRPr="00A40957" w:rsidRDefault="00BB6906" w:rsidP="003C5BA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A4095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BB6906" w14:paraId="19B5A229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8EC54A9" w14:textId="77777777" w:rsidR="00BB6906" w:rsidRDefault="00BB6906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D78ADEF" w14:textId="77777777" w:rsidR="00BB6906" w:rsidRDefault="00BB6906" w:rsidP="003C5BA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681ACDF1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675B8897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3D93F43A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700D3A12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548DBC3C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679BF0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7A30899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7FB9B63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C7B1DCA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A32BFF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5A84D60B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35143CDD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04638E26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46FAE18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B76B752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352B3036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A50F49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0EC4F657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7D8C8430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4E561D4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EE6F687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225E1C82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12B81C0D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C18E6E1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7A72A12D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0F7867BE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1930A690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2243571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1A9E246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FE72A02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0C71927C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7C0D5332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0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6D6C" w14:textId="77777777" w:rsidR="00020FB2" w:rsidRDefault="00020FB2">
      <w:r>
        <w:separator/>
      </w:r>
    </w:p>
  </w:endnote>
  <w:endnote w:type="continuationSeparator" w:id="0">
    <w:p w14:paraId="4872A39D" w14:textId="77777777" w:rsidR="00020FB2" w:rsidRDefault="0002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8F31" w14:textId="77777777" w:rsidR="00020FB2" w:rsidRDefault="00020FB2">
      <w:r>
        <w:separator/>
      </w:r>
    </w:p>
  </w:footnote>
  <w:footnote w:type="continuationSeparator" w:id="0">
    <w:p w14:paraId="150C39EA" w14:textId="77777777" w:rsidR="00020FB2" w:rsidRDefault="0002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0D4E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262A5CA7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173035867">
    <w:abstractNumId w:val="0"/>
  </w:num>
  <w:num w:numId="2" w16cid:durableId="153114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E0"/>
    <w:rsid w:val="00007409"/>
    <w:rsid w:val="00020FB2"/>
    <w:rsid w:val="00021CA8"/>
    <w:rsid w:val="000322A9"/>
    <w:rsid w:val="00032A09"/>
    <w:rsid w:val="00032EAB"/>
    <w:rsid w:val="0004534E"/>
    <w:rsid w:val="00061F5B"/>
    <w:rsid w:val="000658AA"/>
    <w:rsid w:val="000755E0"/>
    <w:rsid w:val="0008305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34215"/>
    <w:rsid w:val="00236292"/>
    <w:rsid w:val="0029438C"/>
    <w:rsid w:val="0029651B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662BB"/>
    <w:rsid w:val="007918B3"/>
    <w:rsid w:val="007A3C8A"/>
    <w:rsid w:val="007A7C5C"/>
    <w:rsid w:val="007D4CCE"/>
    <w:rsid w:val="007E1D6B"/>
    <w:rsid w:val="00805353"/>
    <w:rsid w:val="008150BE"/>
    <w:rsid w:val="0082627B"/>
    <w:rsid w:val="00831EA7"/>
    <w:rsid w:val="00834451"/>
    <w:rsid w:val="00877EB9"/>
    <w:rsid w:val="0088052E"/>
    <w:rsid w:val="008842B9"/>
    <w:rsid w:val="008A45C9"/>
    <w:rsid w:val="008A4AE2"/>
    <w:rsid w:val="008B7EC1"/>
    <w:rsid w:val="008C7DB0"/>
    <w:rsid w:val="008D4BCA"/>
    <w:rsid w:val="008F5CC4"/>
    <w:rsid w:val="00903AFB"/>
    <w:rsid w:val="00910182"/>
    <w:rsid w:val="0094509C"/>
    <w:rsid w:val="00964C3B"/>
    <w:rsid w:val="00966E12"/>
    <w:rsid w:val="00976805"/>
    <w:rsid w:val="00984C37"/>
    <w:rsid w:val="00990352"/>
    <w:rsid w:val="00997AE2"/>
    <w:rsid w:val="009A4F37"/>
    <w:rsid w:val="009B19DB"/>
    <w:rsid w:val="009B7843"/>
    <w:rsid w:val="00A06897"/>
    <w:rsid w:val="00A11371"/>
    <w:rsid w:val="00A27631"/>
    <w:rsid w:val="00A35E47"/>
    <w:rsid w:val="00A4093D"/>
    <w:rsid w:val="00A40957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4197"/>
    <w:rsid w:val="00BB09CC"/>
    <w:rsid w:val="00BB67BC"/>
    <w:rsid w:val="00BB6906"/>
    <w:rsid w:val="00BC0795"/>
    <w:rsid w:val="00BC557D"/>
    <w:rsid w:val="00BF2F09"/>
    <w:rsid w:val="00C01C9C"/>
    <w:rsid w:val="00C56BB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820F8"/>
    <w:rsid w:val="00D94E61"/>
    <w:rsid w:val="00DB1827"/>
    <w:rsid w:val="00DC00E4"/>
    <w:rsid w:val="00DF06C1"/>
    <w:rsid w:val="00DF435E"/>
    <w:rsid w:val="00E1156F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4025E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4EE69B2C"/>
  <w15:docId w15:val="{DBBA3016-E56B-4425-A96C-2EDF3BE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2023-01-19T13:41:00Z</dcterms:created>
  <dcterms:modified xsi:type="dcterms:W3CDTF">2023-01-19T13:42:00Z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